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93" w:rsidRDefault="00276C93"/>
    <w:p w:rsidR="008C3019" w:rsidRPr="00482601" w:rsidRDefault="00482601">
      <w:pPr>
        <w:rPr>
          <w:i/>
          <w:color w:val="3B3838" w:themeColor="background2" w:themeShade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232080</wp:posOffset>
                </wp:positionH>
                <wp:positionV relativeFrom="paragraph">
                  <wp:posOffset>243840</wp:posOffset>
                </wp:positionV>
                <wp:extent cx="3013710" cy="1404620"/>
                <wp:effectExtent l="0" t="0" r="0" b="82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01" w:rsidRPr="00482601" w:rsidRDefault="00482601" w:rsidP="00482601">
                            <w:pPr>
                              <w:spacing w:after="12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 w:rsidRPr="00482601">
                              <w:rPr>
                                <w:i/>
                                <w:color w:val="404040" w:themeColor="text1" w:themeTint="BF"/>
                              </w:rPr>
                              <w:t>Depósitos superficiales</w:t>
                            </w:r>
                          </w:p>
                          <w:p w:rsidR="00482601" w:rsidRPr="00482601" w:rsidRDefault="00482601">
                            <w:pPr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 w:rsidRPr="00482601">
                              <w:rPr>
                                <w:i/>
                                <w:color w:val="404040" w:themeColor="text1" w:themeTint="BF"/>
                              </w:rPr>
                              <w:t>Alternancia de margocalizas, margas calizas y calcarenitas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25pt;margin-top:19.2pt;width:23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" stroked="f">
                <v:textbox style="mso-fit-shape-to-text:t">
                  <w:txbxContent>
                    <w:p w:rsidR="00482601" w:rsidRPr="00482601" w:rsidRDefault="00482601" w:rsidP="00482601">
                      <w:pPr>
                        <w:spacing w:after="120"/>
                        <w:rPr>
                          <w:i/>
                          <w:color w:val="404040" w:themeColor="text1" w:themeTint="BF"/>
                        </w:rPr>
                      </w:pPr>
                      <w:r w:rsidRPr="00482601">
                        <w:rPr>
                          <w:i/>
                          <w:color w:val="404040" w:themeColor="text1" w:themeTint="BF"/>
                        </w:rPr>
                        <w:t>Depósitos superficiales</w:t>
                      </w:r>
                    </w:p>
                    <w:p w:rsidR="00482601" w:rsidRPr="00482601" w:rsidRDefault="00482601">
                      <w:pPr>
                        <w:rPr>
                          <w:i/>
                          <w:color w:val="404040" w:themeColor="text1" w:themeTint="BF"/>
                        </w:rPr>
                      </w:pPr>
                      <w:r w:rsidRPr="00482601">
                        <w:rPr>
                          <w:i/>
                          <w:color w:val="404040" w:themeColor="text1" w:themeTint="BF"/>
                        </w:rPr>
                        <w:t>Alternancia de margocalizas, margas calizas y calcarenitas</w:t>
                      </w:r>
                    </w:p>
                  </w:txbxContent>
                </v:textbox>
              </v:shape>
            </w:pict>
          </mc:Fallback>
        </mc:AlternateContent>
      </w:r>
      <w:r w:rsidR="008C3019" w:rsidRPr="008C3019">
        <w:rPr>
          <w:b/>
        </w:rPr>
        <w:t xml:space="preserve">Unidades Litológicas </w:t>
      </w:r>
      <w:r w:rsidR="008C3019" w:rsidRPr="00482601">
        <w:rPr>
          <w:i/>
          <w:color w:val="3B3838" w:themeColor="background2" w:themeShade="40"/>
        </w:rPr>
        <w:t>(Litología. Geoeuskadi)</w:t>
      </w:r>
    </w:p>
    <w:p w:rsidR="00790D3A" w:rsidRDefault="00790D3A" w:rsidP="00482601">
      <w:pPr>
        <w:spacing w:after="100"/>
      </w:pPr>
      <w:r>
        <w:rPr>
          <w:noProof/>
          <w:lang w:eastAsia="es-ES"/>
        </w:rPr>
        <w:drawing>
          <wp:inline distT="0" distB="0" distL="0" distR="0" wp14:anchorId="2B870C85" wp14:editId="3D507E36">
            <wp:extent cx="2940279" cy="2190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6" b="86634"/>
                    <a:stretch/>
                  </pic:blipFill>
                  <pic:spPr bwMode="auto">
                    <a:xfrm>
                      <a:off x="0" y="0"/>
                      <a:ext cx="2943225" cy="219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D3A" w:rsidRDefault="00790D3A" w:rsidP="00790D3A">
      <w:pPr>
        <w:spacing w:after="0" w:line="240" w:lineRule="auto"/>
      </w:pPr>
      <w:r>
        <w:rPr>
          <w:noProof/>
          <w:lang w:eastAsia="es-ES"/>
        </w:rPr>
        <w:drawing>
          <wp:inline distT="0" distB="0" distL="0" distR="0" wp14:anchorId="3F2DFCE7" wp14:editId="32AA6427">
            <wp:extent cx="3057525" cy="303733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5020"/>
                    <a:stretch/>
                  </pic:blipFill>
                  <pic:spPr bwMode="auto">
                    <a:xfrm>
                      <a:off x="0" y="0"/>
                      <a:ext cx="3057525" cy="303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D3A" w:rsidRPr="00724292" w:rsidRDefault="00790D3A">
      <w:pPr>
        <w:rPr>
          <w:b/>
        </w:rPr>
      </w:pPr>
    </w:p>
    <w:p w:rsidR="00724292" w:rsidRDefault="00724292" w:rsidP="00724292">
      <w:pPr>
        <w:rPr>
          <w:b/>
        </w:rPr>
      </w:pPr>
    </w:p>
    <w:p w:rsidR="00724292" w:rsidRPr="00482601" w:rsidRDefault="00724292" w:rsidP="00724292">
      <w:pPr>
        <w:spacing w:after="120"/>
        <w:rPr>
          <w:i/>
          <w:color w:val="3B3838" w:themeColor="background2" w:themeShade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B7DA08" wp14:editId="0D34292B">
                <wp:simplePos x="0" y="0"/>
                <wp:positionH relativeFrom="column">
                  <wp:posOffset>216840</wp:posOffset>
                </wp:positionH>
                <wp:positionV relativeFrom="paragraph">
                  <wp:posOffset>230505</wp:posOffset>
                </wp:positionV>
                <wp:extent cx="3013710" cy="1404620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Sin vulnerabilidad apreciable</w:t>
                            </w:r>
                          </w:p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Vulnerabilidad muy baja</w:t>
                            </w:r>
                          </w:p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Vulnerabilidad baja</w:t>
                            </w:r>
                          </w:p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Vulnerabilidad</w:t>
                            </w:r>
                            <w:r w:rsidRPr="00482601">
                              <w:rPr>
                                <w:i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 xml:space="preserve"> media</w:t>
                            </w:r>
                          </w:p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Vulnerabilidad</w:t>
                            </w:r>
                            <w:r w:rsidRPr="00482601">
                              <w:rPr>
                                <w:i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alta</w:t>
                            </w:r>
                          </w:p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Vulnerabilidad</w:t>
                            </w:r>
                            <w:r w:rsidRPr="00482601">
                              <w:rPr>
                                <w:i/>
                                <w:color w:val="404040" w:themeColor="text1" w:themeTint="B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muy alta</w:t>
                            </w:r>
                          </w:p>
                          <w:p w:rsidR="00724292" w:rsidRDefault="00724292" w:rsidP="00724292">
                            <w:pPr>
                              <w:spacing w:after="4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Cauce</w:t>
                            </w:r>
                          </w:p>
                          <w:p w:rsidR="00724292" w:rsidRPr="00482601" w:rsidRDefault="00724292" w:rsidP="00724292">
                            <w:pPr>
                              <w:spacing w:after="120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7DA08" id="_x0000_s1027" type="#_x0000_t202" style="position:absolute;margin-left:17.05pt;margin-top:18.15pt;width:237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" stroked="f">
                <v:textbox style="mso-fit-shape-to-text:t">
                  <w:txbxContent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Sin vulnerabilidad apreciable</w:t>
                      </w:r>
                    </w:p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Vulnerabilidad muy baja</w:t>
                      </w:r>
                    </w:p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Vulnerabilidad baja</w:t>
                      </w:r>
                    </w:p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Vulnerabilidad</w:t>
                      </w:r>
                      <w:r w:rsidRPr="00482601">
                        <w:rPr>
                          <w:i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 xml:space="preserve"> media</w:t>
                      </w:r>
                    </w:p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Vulnerabilidad</w:t>
                      </w:r>
                      <w:r w:rsidRPr="00482601">
                        <w:rPr>
                          <w:i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alta</w:t>
                      </w:r>
                    </w:p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Vulnerabilidad</w:t>
                      </w:r>
                      <w:r w:rsidRPr="00482601">
                        <w:rPr>
                          <w:i/>
                          <w:color w:val="404040" w:themeColor="text1" w:themeTint="BF"/>
                        </w:rPr>
                        <w:t xml:space="preserve"> 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muy alta</w:t>
                      </w:r>
                    </w:p>
                    <w:p w:rsidR="00724292" w:rsidRDefault="00724292" w:rsidP="00724292">
                      <w:pPr>
                        <w:spacing w:after="4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Cauce</w:t>
                      </w:r>
                    </w:p>
                    <w:p w:rsidR="00724292" w:rsidRPr="00482601" w:rsidRDefault="00724292" w:rsidP="00724292">
                      <w:pPr>
                        <w:spacing w:after="120"/>
                        <w:rPr>
                          <w:i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>Ría</w:t>
                      </w:r>
                    </w:p>
                  </w:txbxContent>
                </v:textbox>
              </v:shape>
            </w:pict>
          </mc:Fallback>
        </mc:AlternateContent>
      </w:r>
      <w:r w:rsidRPr="00724292">
        <w:rPr>
          <w:b/>
        </w:rPr>
        <w:t>Vulnerabilidad de los acuíferos</w:t>
      </w:r>
      <w:r>
        <w:t xml:space="preserve"> </w:t>
      </w:r>
      <w:r>
        <w:rPr>
          <w:i/>
          <w:color w:val="3B3838" w:themeColor="background2" w:themeShade="40"/>
        </w:rPr>
        <w:t>(</w:t>
      </w:r>
      <w:r w:rsidRPr="00482601">
        <w:rPr>
          <w:i/>
          <w:color w:val="3B3838" w:themeColor="background2" w:themeShade="40"/>
        </w:rPr>
        <w:t>Geoeuskadi)</w:t>
      </w:r>
    </w:p>
    <w:p w:rsidR="00482601" w:rsidRDefault="00724292">
      <w:r>
        <w:rPr>
          <w:noProof/>
          <w:lang w:eastAsia="es-ES"/>
        </w:rPr>
        <w:drawing>
          <wp:inline distT="0" distB="0" distL="0" distR="0" wp14:anchorId="04061F68" wp14:editId="52D49B21">
            <wp:extent cx="1980000" cy="167904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88"/>
                    <a:stretch/>
                  </pic:blipFill>
                  <pic:spPr bwMode="auto">
                    <a:xfrm>
                      <a:off x="0" y="0"/>
                      <a:ext cx="1980000" cy="167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292" w:rsidRDefault="00724292"/>
    <w:p w:rsidR="00724292" w:rsidRDefault="00724292">
      <w:bookmarkStart w:id="0" w:name="_GoBack"/>
      <w:bookmarkEnd w:id="0"/>
    </w:p>
    <w:p w:rsidR="00790D3A" w:rsidRDefault="00790D3A"/>
    <w:sectPr w:rsidR="00790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3A"/>
    <w:rsid w:val="00276C93"/>
    <w:rsid w:val="00482601"/>
    <w:rsid w:val="00724292"/>
    <w:rsid w:val="00790D3A"/>
    <w:rsid w:val="008C3019"/>
    <w:rsid w:val="00A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F806-8E56-4943-BDE6-7CFCC8A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2019-11-15T16:02:00Z</dcterms:created>
  <dcterms:modified xsi:type="dcterms:W3CDTF">2019-11-15T17:52:00Z</dcterms:modified>
</cp:coreProperties>
</file>